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0" w:lineRule="auto"/>
        <w:rPr>
          <w:rFonts w:ascii="Arial" w:cs="Arial" w:eastAsia="Arial" w:hAnsi="Arial"/>
          <w:b w:val="1"/>
          <w:sz w:val="26"/>
          <w:szCs w:val="26"/>
        </w:rPr>
      </w:pPr>
      <w:r w:rsidDel="00000000" w:rsidR="00000000" w:rsidRPr="00000000">
        <w:rPr>
          <w:rFonts w:ascii="Arial" w:cs="Arial" w:eastAsia="Arial" w:hAnsi="Arial"/>
          <w:b w:val="1"/>
          <w:sz w:val="26"/>
          <w:szCs w:val="26"/>
          <w:rtl w:val="0"/>
        </w:rPr>
        <w:t xml:space="preserve">Making the Most of Post-Acute Care Provider Relationships for Your ACO or DCE </w:t>
      </w:r>
    </w:p>
    <w:p w:rsidR="00000000" w:rsidDel="00000000" w:rsidP="00000000" w:rsidRDefault="00000000" w:rsidRPr="00000000" w14:paraId="00000002">
      <w:pPr>
        <w:pageBreakBefore w:val="0"/>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03">
      <w:pPr>
        <w:pageBreakBefore w:val="0"/>
        <w:spacing w:after="0" w:lineRule="auto"/>
        <w:rPr>
          <w:rFonts w:ascii="Arial" w:cs="Arial" w:eastAsia="Arial" w:hAnsi="Arial"/>
        </w:rPr>
      </w:pPr>
      <w:r w:rsidDel="00000000" w:rsidR="00000000" w:rsidRPr="00000000">
        <w:rPr>
          <w:rFonts w:ascii="Arial" w:cs="Arial" w:eastAsia="Arial" w:hAnsi="Arial"/>
          <w:rtl w:val="0"/>
        </w:rPr>
        <w:t xml:space="preserve">Post-acute care is proving to be more important to successful patient outcomes than ever, and at the same time, it’s full of opportunities for ACOs and DCEs to find operating and cost efficiencies. </w:t>
      </w:r>
    </w:p>
    <w:p w:rsidR="00000000" w:rsidDel="00000000" w:rsidP="00000000" w:rsidRDefault="00000000" w:rsidRPr="00000000" w14:paraId="00000004">
      <w:pPr>
        <w:pageBreakBefore w:val="0"/>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05">
      <w:pPr>
        <w:pageBreakBefore w:val="0"/>
        <w:spacing w:after="0" w:lineRule="auto"/>
        <w:rPr>
          <w:rFonts w:ascii="Arial" w:cs="Arial" w:eastAsia="Arial" w:hAnsi="Arial"/>
          <w:b w:val="1"/>
        </w:rPr>
      </w:pPr>
      <w:r w:rsidDel="00000000" w:rsidR="00000000" w:rsidRPr="00000000">
        <w:rPr>
          <w:rFonts w:ascii="Arial" w:cs="Arial" w:eastAsia="Arial" w:hAnsi="Arial"/>
          <w:b w:val="1"/>
          <w:rtl w:val="0"/>
        </w:rPr>
        <w:t xml:space="preserve">Why is finding the right post-acute care providers critical to your ACO or DCE? </w:t>
      </w:r>
    </w:p>
    <w:p w:rsidR="00000000" w:rsidDel="00000000" w:rsidP="00000000" w:rsidRDefault="00000000" w:rsidRPr="00000000" w14:paraId="00000006">
      <w:pPr>
        <w:pageBreakBefore w:val="0"/>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i w:val="0"/>
          <w:smallCaps w:val="0"/>
          <w:strike w:val="0"/>
          <w:color w:val="000000"/>
          <w:sz w:val="22"/>
          <w:szCs w:val="22"/>
          <w:shd w:fill="auto" w:val="clear"/>
          <w:vertAlign w:val="baseline"/>
        </w:rPr>
      </w:pPr>
      <w:commentRangeStart w:id="0"/>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95% of respondents to a recent survey of ACOs indicated a focus on post-acute care (somewhat or very focused). </w:t>
      </w:r>
    </w:p>
    <w:p w:rsidR="00000000" w:rsidDel="00000000" w:rsidP="00000000" w:rsidRDefault="00000000" w:rsidRPr="00000000" w14:paraId="0000000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i w:val="0"/>
          <w:smallCaps w:val="0"/>
          <w:strike w:val="0"/>
          <w:color w:val="000000"/>
          <w:sz w:val="22"/>
          <w:szCs w:val="22"/>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Nearly 60% said they were very focused on post-acute care. </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rPr>
      </w:pPr>
      <w:commentRangeStart w:id="1"/>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40% of Medicare beneficiaries receive post-acute care after leaving the hospital, at a cost of $60+ billion in 2015. </w:t>
      </w:r>
    </w:p>
    <w:p w:rsidR="00000000" w:rsidDel="00000000" w:rsidP="00000000" w:rsidRDefault="00000000" w:rsidRPr="00000000" w14:paraId="0000000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9 days - Decrease in post-acute care stays thanks to </w:t>
      </w:r>
      <w:r w:rsidDel="00000000" w:rsidR="00000000" w:rsidRPr="00000000">
        <w:rPr>
          <w:rFonts w:ascii="Arial" w:cs="Arial" w:eastAsia="Arial" w:hAnsi="Arial"/>
          <w:rtl w:val="0"/>
        </w:rPr>
        <w:t xml:space="preserve">proactive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engagement with providers</w:t>
      </w:r>
    </w:p>
    <w:p w:rsidR="00000000" w:rsidDel="00000000" w:rsidP="00000000" w:rsidRDefault="00000000" w:rsidRPr="00000000" w14:paraId="0000000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12% - Reduction in hospital readmissions when post-acute care providers are engaged   </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0C">
      <w:pPr>
        <w:pageBreakBefore w:val="0"/>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0D">
      <w:pPr>
        <w:pageBreakBefore w:val="0"/>
        <w:spacing w:after="0" w:lineRule="auto"/>
        <w:rPr>
          <w:rFonts w:ascii="Arial" w:cs="Arial" w:eastAsia="Arial" w:hAnsi="Arial"/>
        </w:rPr>
      </w:pPr>
      <w:r w:rsidDel="00000000" w:rsidR="00000000" w:rsidRPr="00000000">
        <w:rPr>
          <w:rFonts w:ascii="Arial" w:cs="Arial" w:eastAsia="Arial" w:hAnsi="Arial"/>
          <w:rtl w:val="0"/>
        </w:rPr>
        <w:t xml:space="preserve">I</w:t>
      </w:r>
      <w:r w:rsidDel="00000000" w:rsidR="00000000" w:rsidRPr="00000000">
        <w:rPr>
          <w:rFonts w:ascii="Arial" w:cs="Arial" w:eastAsia="Arial" w:hAnsi="Arial"/>
          <w:rtl w:val="0"/>
        </w:rPr>
        <w:t xml:space="preserve">nvestment in post-acute care is only going to increase as the industry shifts from fee-for-service to value-based care. </w:t>
      </w:r>
      <w:r w:rsidDel="00000000" w:rsidR="00000000" w:rsidRPr="00000000">
        <w:rPr>
          <w:rtl w:val="0"/>
        </w:rPr>
      </w:r>
    </w:p>
    <w:p w:rsidR="00000000" w:rsidDel="00000000" w:rsidP="00000000" w:rsidRDefault="00000000" w:rsidRPr="00000000" w14:paraId="0000000E">
      <w:pPr>
        <w:pageBreakBefore w:val="0"/>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0F">
      <w:pPr>
        <w:pageBreakBefore w:val="0"/>
        <w:shd w:fill="ffffff" w:val="clear"/>
        <w:spacing w:after="0" w:lineRule="auto"/>
        <w:rPr>
          <w:rFonts w:ascii="Arial" w:cs="Arial" w:eastAsia="Arial" w:hAnsi="Arial"/>
        </w:rPr>
      </w:pPr>
      <w:r w:rsidDel="00000000" w:rsidR="00000000" w:rsidRPr="00000000">
        <w:rPr>
          <w:rFonts w:ascii="Arial" w:cs="Arial" w:eastAsia="Arial" w:hAnsi="Arial"/>
          <w:b w:val="1"/>
          <w:rtl w:val="0"/>
        </w:rPr>
        <w:t xml:space="preserve">As you evaluate new partnership opportunities with post-acute care facilities, you can use </w:t>
      </w:r>
      <w:commentRangeStart w:id="2"/>
      <w:r w:rsidDel="00000000" w:rsidR="00000000" w:rsidRPr="00000000">
        <w:rPr>
          <w:rFonts w:ascii="Arial" w:cs="Arial" w:eastAsia="Arial" w:hAnsi="Arial"/>
          <w:b w:val="1"/>
          <w:rtl w:val="0"/>
        </w:rPr>
        <w:t xml:space="preserve">key metrics</w:t>
      </w:r>
      <w:commentRangeEnd w:id="2"/>
      <w:r w:rsidDel="00000000" w:rsidR="00000000" w:rsidRPr="00000000">
        <w:commentReference w:id="2"/>
      </w:r>
      <w:r w:rsidDel="00000000" w:rsidR="00000000" w:rsidRPr="00000000">
        <w:rPr>
          <w:rFonts w:ascii="Arial" w:cs="Arial" w:eastAsia="Arial" w:hAnsi="Arial"/>
          <w:b w:val="1"/>
          <w:rtl w:val="0"/>
        </w:rPr>
        <w:t xml:space="preserve"> to create score cards for each one</w:t>
      </w:r>
      <w:r w:rsidDel="00000000" w:rsidR="00000000" w:rsidRPr="00000000">
        <w:rPr>
          <w:rFonts w:ascii="Arial" w:cs="Arial" w:eastAsia="Arial" w:hAnsi="Arial"/>
          <w:rtl w:val="0"/>
        </w:rPr>
        <w:t xml:space="preserve">:</w:t>
      </w:r>
    </w:p>
    <w:p w:rsidR="00000000" w:rsidDel="00000000" w:rsidP="00000000" w:rsidRDefault="00000000" w:rsidRPr="00000000" w14:paraId="00000010">
      <w:pPr>
        <w:pageBreakBefore w:val="0"/>
        <w:shd w:fill="ffffff" w:val="clea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11">
      <w:pPr>
        <w:pageBreakBefore w:val="0"/>
        <w:numPr>
          <w:ilvl w:val="0"/>
          <w:numId w:val="2"/>
        </w:numPr>
        <w:shd w:fill="ffffff" w:val="clear"/>
        <w:spacing w:after="0" w:line="240" w:lineRule="auto"/>
        <w:ind w:left="1095" w:hanging="360"/>
        <w:rPr>
          <w:rFonts w:ascii="Arial" w:cs="Arial" w:eastAsia="Arial" w:hAnsi="Arial"/>
        </w:rPr>
      </w:pPr>
      <w:r w:rsidDel="00000000" w:rsidR="00000000" w:rsidRPr="00000000">
        <w:rPr>
          <w:rFonts w:ascii="Arial" w:cs="Arial" w:eastAsia="Arial" w:hAnsi="Arial"/>
          <w:rtl w:val="0"/>
        </w:rPr>
        <w:t xml:space="preserve">Total number of Medicare patients they treated</w:t>
      </w:r>
    </w:p>
    <w:p w:rsidR="00000000" w:rsidDel="00000000" w:rsidP="00000000" w:rsidRDefault="00000000" w:rsidRPr="00000000" w14:paraId="00000012">
      <w:pPr>
        <w:pageBreakBefore w:val="0"/>
        <w:numPr>
          <w:ilvl w:val="0"/>
          <w:numId w:val="2"/>
        </w:numPr>
        <w:shd w:fill="ffffff" w:val="clear"/>
        <w:spacing w:after="0" w:line="240" w:lineRule="auto"/>
        <w:ind w:left="1095" w:hanging="360"/>
        <w:rPr>
          <w:rFonts w:ascii="Arial" w:cs="Arial" w:eastAsia="Arial" w:hAnsi="Arial"/>
        </w:rPr>
      </w:pPr>
      <w:r w:rsidDel="00000000" w:rsidR="00000000" w:rsidRPr="00000000">
        <w:rPr>
          <w:rFonts w:ascii="Arial" w:cs="Arial" w:eastAsia="Arial" w:hAnsi="Arial"/>
          <w:rtl w:val="0"/>
        </w:rPr>
        <w:t xml:space="preserve">Total number of Medicare patients that were attributed to your organization</w:t>
      </w:r>
    </w:p>
    <w:p w:rsidR="00000000" w:rsidDel="00000000" w:rsidP="00000000" w:rsidRDefault="00000000" w:rsidRPr="00000000" w14:paraId="00000013">
      <w:pPr>
        <w:pageBreakBefore w:val="0"/>
        <w:numPr>
          <w:ilvl w:val="0"/>
          <w:numId w:val="2"/>
        </w:numPr>
        <w:shd w:fill="ffffff" w:val="clear"/>
        <w:spacing w:after="0" w:line="240" w:lineRule="auto"/>
        <w:ind w:left="1095" w:hanging="360"/>
        <w:rPr>
          <w:rFonts w:ascii="Arial" w:cs="Arial" w:eastAsia="Arial" w:hAnsi="Arial"/>
        </w:rPr>
      </w:pPr>
      <w:r w:rsidDel="00000000" w:rsidR="00000000" w:rsidRPr="00000000">
        <w:rPr>
          <w:rFonts w:ascii="Arial" w:cs="Arial" w:eastAsia="Arial" w:hAnsi="Arial"/>
          <w:rtl w:val="0"/>
        </w:rPr>
        <w:t xml:space="preserve">Total cost of care for the regular FFS and the attributed FFS patients</w:t>
      </w:r>
    </w:p>
    <w:p w:rsidR="00000000" w:rsidDel="00000000" w:rsidP="00000000" w:rsidRDefault="00000000" w:rsidRPr="00000000" w14:paraId="00000014">
      <w:pPr>
        <w:pageBreakBefore w:val="0"/>
        <w:numPr>
          <w:ilvl w:val="1"/>
          <w:numId w:val="2"/>
        </w:numPr>
        <w:shd w:fill="ffffff" w:val="clear"/>
        <w:spacing w:after="0" w:line="240" w:lineRule="auto"/>
        <w:ind w:left="2190" w:hanging="360"/>
        <w:rPr>
          <w:rFonts w:ascii="Arial" w:cs="Arial" w:eastAsia="Arial" w:hAnsi="Arial"/>
        </w:rPr>
      </w:pPr>
      <w:r w:rsidDel="00000000" w:rsidR="00000000" w:rsidRPr="00000000">
        <w:rPr>
          <w:rFonts w:ascii="Arial" w:cs="Arial" w:eastAsia="Arial" w:hAnsi="Arial"/>
          <w:rtl w:val="0"/>
        </w:rPr>
        <w:t xml:space="preserve">Per Member Per Month (PMPM)</w:t>
      </w:r>
    </w:p>
    <w:p w:rsidR="00000000" w:rsidDel="00000000" w:rsidP="00000000" w:rsidRDefault="00000000" w:rsidRPr="00000000" w14:paraId="00000015">
      <w:pPr>
        <w:pageBreakBefore w:val="0"/>
        <w:numPr>
          <w:ilvl w:val="1"/>
          <w:numId w:val="2"/>
        </w:numPr>
        <w:shd w:fill="ffffff" w:val="clear"/>
        <w:spacing w:after="0" w:line="240" w:lineRule="auto"/>
        <w:ind w:left="2190" w:hanging="360"/>
        <w:rPr>
          <w:rFonts w:ascii="Arial" w:cs="Arial" w:eastAsia="Arial" w:hAnsi="Arial"/>
        </w:rPr>
      </w:pPr>
      <w:r w:rsidDel="00000000" w:rsidR="00000000" w:rsidRPr="00000000">
        <w:rPr>
          <w:rFonts w:ascii="Arial" w:cs="Arial" w:eastAsia="Arial" w:hAnsi="Arial"/>
          <w:rtl w:val="0"/>
        </w:rPr>
        <w:t xml:space="preserve">Per Member Per Year (PMPY)</w:t>
      </w:r>
    </w:p>
    <w:p w:rsidR="00000000" w:rsidDel="00000000" w:rsidP="00000000" w:rsidRDefault="00000000" w:rsidRPr="00000000" w14:paraId="00000016">
      <w:pPr>
        <w:pageBreakBefore w:val="0"/>
        <w:numPr>
          <w:ilvl w:val="0"/>
          <w:numId w:val="2"/>
        </w:numPr>
        <w:shd w:fill="ffffff" w:val="clear"/>
        <w:spacing w:after="0" w:line="240" w:lineRule="auto"/>
        <w:ind w:left="1095" w:hanging="360"/>
        <w:rPr>
          <w:rFonts w:ascii="Arial" w:cs="Arial" w:eastAsia="Arial" w:hAnsi="Arial"/>
        </w:rPr>
      </w:pPr>
      <w:r w:rsidDel="00000000" w:rsidR="00000000" w:rsidRPr="00000000">
        <w:rPr>
          <w:rFonts w:ascii="Arial" w:cs="Arial" w:eastAsia="Arial" w:hAnsi="Arial"/>
          <w:rtl w:val="0"/>
        </w:rPr>
        <w:t xml:space="preserve">Average length of stay for the facility</w:t>
      </w:r>
    </w:p>
    <w:p w:rsidR="00000000" w:rsidDel="00000000" w:rsidP="00000000" w:rsidRDefault="00000000" w:rsidRPr="00000000" w14:paraId="00000017">
      <w:pPr>
        <w:pageBreakBefore w:val="0"/>
        <w:numPr>
          <w:ilvl w:val="0"/>
          <w:numId w:val="2"/>
        </w:numPr>
        <w:shd w:fill="ffffff" w:val="clear"/>
        <w:spacing w:after="0" w:line="240" w:lineRule="auto"/>
        <w:ind w:left="1095" w:hanging="360"/>
        <w:rPr>
          <w:rFonts w:ascii="Arial" w:cs="Arial" w:eastAsia="Arial" w:hAnsi="Arial"/>
        </w:rPr>
      </w:pPr>
      <w:r w:rsidDel="00000000" w:rsidR="00000000" w:rsidRPr="00000000">
        <w:rPr>
          <w:rFonts w:ascii="Arial" w:cs="Arial" w:eastAsia="Arial" w:hAnsi="Arial"/>
          <w:rtl w:val="0"/>
        </w:rPr>
        <w:t xml:space="preserve">Readmission rates for the facility</w:t>
      </w:r>
    </w:p>
    <w:p w:rsidR="00000000" w:rsidDel="00000000" w:rsidP="00000000" w:rsidRDefault="00000000" w:rsidRPr="00000000" w14:paraId="00000018">
      <w:pPr>
        <w:pageBreakBefore w:val="0"/>
        <w:shd w:fill="ffffff" w:val="clea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9">
      <w:pPr>
        <w:pageBreakBefore w:val="0"/>
        <w:shd w:fill="ffffff" w:val="clear"/>
        <w:spacing w:after="0" w:line="240" w:lineRule="auto"/>
        <w:rPr>
          <w:rFonts w:ascii="Arial" w:cs="Arial" w:eastAsia="Arial" w:hAnsi="Arial"/>
        </w:rPr>
      </w:pPr>
      <w:r w:rsidDel="00000000" w:rsidR="00000000" w:rsidRPr="00000000">
        <w:rPr>
          <w:rFonts w:ascii="Arial" w:cs="Arial" w:eastAsia="Arial" w:hAnsi="Arial"/>
          <w:b w:val="1"/>
          <w:rtl w:val="0"/>
        </w:rPr>
        <w:t xml:space="preserve">Skilled nursing facilities (SNFs) are the top priority for 80% of ACOs surveyed.</w:t>
      </w:r>
      <w:r w:rsidDel="00000000" w:rsidR="00000000" w:rsidRPr="00000000">
        <w:rPr>
          <w:rFonts w:ascii="Arial" w:cs="Arial" w:eastAsia="Arial" w:hAnsi="Arial"/>
          <w:rtl w:val="0"/>
        </w:rPr>
        <w:t xml:space="preserve">  </w:t>
      </w:r>
    </w:p>
    <w:p w:rsidR="00000000" w:rsidDel="00000000" w:rsidP="00000000" w:rsidRDefault="00000000" w:rsidRPr="00000000" w14:paraId="0000001A">
      <w:pPr>
        <w:pageBreakBefore w:val="0"/>
        <w:shd w:fill="ffffff" w:val="clea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B">
      <w:pPr>
        <w:pageBreakBefore w:val="0"/>
        <w:numPr>
          <w:ilvl w:val="0"/>
          <w:numId w:val="1"/>
        </w:numPr>
        <w:spacing w:after="0" w:line="276" w:lineRule="auto"/>
        <w:ind w:left="720" w:hanging="360"/>
        <w:rPr>
          <w:rFonts w:ascii="Arial" w:cs="Arial" w:eastAsia="Arial" w:hAnsi="Arial"/>
        </w:rPr>
      </w:pPr>
      <w:r w:rsidDel="00000000" w:rsidR="00000000" w:rsidRPr="00000000">
        <w:rPr>
          <w:rFonts w:ascii="Arial" w:cs="Arial" w:eastAsia="Arial" w:hAnsi="Arial"/>
          <w:rtl w:val="0"/>
        </w:rPr>
        <w:t xml:space="preserve">Medicare beneficiaries are more likely to stay at an SNF than receive home health or hospice care. </w:t>
      </w:r>
    </w:p>
    <w:p w:rsidR="00000000" w:rsidDel="00000000" w:rsidP="00000000" w:rsidRDefault="00000000" w:rsidRPr="00000000" w14:paraId="0000001C">
      <w:pPr>
        <w:pageBreakBefore w:val="0"/>
        <w:numPr>
          <w:ilvl w:val="0"/>
          <w:numId w:val="1"/>
        </w:numPr>
        <w:spacing w:after="0" w:line="276" w:lineRule="auto"/>
        <w:ind w:left="720" w:hanging="360"/>
        <w:rPr>
          <w:rFonts w:ascii="Arial" w:cs="Arial" w:eastAsia="Arial" w:hAnsi="Arial"/>
        </w:rPr>
      </w:pPr>
      <w:r w:rsidDel="00000000" w:rsidR="00000000" w:rsidRPr="00000000">
        <w:rPr>
          <w:rFonts w:ascii="Arial" w:cs="Arial" w:eastAsia="Arial" w:hAnsi="Arial"/>
          <w:rtl w:val="0"/>
        </w:rPr>
        <w:t xml:space="preserve">SNFs are the most expensive of the three care settings, partially due to the brick and mortar costs skilled nursing providers and operators are responsible for. </w:t>
      </w:r>
    </w:p>
    <w:p w:rsidR="00000000" w:rsidDel="00000000" w:rsidP="00000000" w:rsidRDefault="00000000" w:rsidRPr="00000000" w14:paraId="0000001D">
      <w:pPr>
        <w:pageBreakBefore w:val="0"/>
        <w:numPr>
          <w:ilvl w:val="0"/>
          <w:numId w:val="1"/>
        </w:numPr>
        <w:spacing w:after="0" w:line="276" w:lineRule="auto"/>
        <w:ind w:left="720" w:hanging="360"/>
        <w:rPr>
          <w:rFonts w:ascii="Arial" w:cs="Arial" w:eastAsia="Arial" w:hAnsi="Arial"/>
        </w:rPr>
      </w:pPr>
      <w:r w:rsidDel="00000000" w:rsidR="00000000" w:rsidRPr="00000000">
        <w:rPr>
          <w:rFonts w:ascii="Arial" w:cs="Arial" w:eastAsia="Arial" w:hAnsi="Arial"/>
          <w:rtl w:val="0"/>
        </w:rPr>
        <w:t xml:space="preserve">Being both the most utilized and most expensive post-acute care means the right SNFs offer the greatest cost reduction opportunity for ACOs.  </w:t>
      </w:r>
    </w:p>
    <w:p w:rsidR="00000000" w:rsidDel="00000000" w:rsidP="00000000" w:rsidRDefault="00000000" w:rsidRPr="00000000" w14:paraId="0000001E">
      <w:pPr>
        <w:pageBreakBefore w:val="0"/>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1F">
      <w:pPr>
        <w:pageBreakBefore w:val="0"/>
        <w:spacing w:after="0" w:lineRule="auto"/>
        <w:rPr>
          <w:rFonts w:ascii="Arial" w:cs="Arial" w:eastAsia="Arial" w:hAnsi="Arial"/>
        </w:rPr>
      </w:pPr>
      <w:r w:rsidDel="00000000" w:rsidR="00000000" w:rsidRPr="00000000">
        <w:rPr>
          <w:rFonts w:ascii="Arial" w:cs="Arial" w:eastAsia="Arial" w:hAnsi="Arial"/>
          <w:rtl w:val="0"/>
        </w:rPr>
        <w:t xml:space="preserve">ACOs are going to continue to be pressured to find cost efficiencies and savings. The right post-acute care partnerships are a key place to find them while increasing positive patient outcomes. </w:t>
      </w:r>
    </w:p>
    <w:p w:rsidR="00000000" w:rsidDel="00000000" w:rsidP="00000000" w:rsidRDefault="00000000" w:rsidRPr="00000000" w14:paraId="00000020">
      <w:pPr>
        <w:pageBreakBefore w:val="0"/>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21">
      <w:pPr>
        <w:pageBreakBefore w:val="0"/>
        <w:spacing w:after="0" w:lineRule="auto"/>
        <w:rPr>
          <w:rFonts w:ascii="Arial" w:cs="Arial" w:eastAsia="Arial" w:hAnsi="Arial"/>
        </w:rPr>
      </w:pPr>
      <w:r w:rsidDel="00000000" w:rsidR="00000000" w:rsidRPr="00000000">
        <w:rPr>
          <w:rFonts w:ascii="Arial" w:cs="Arial" w:eastAsia="Arial" w:hAnsi="Arial"/>
          <w:rtl w:val="0"/>
        </w:rPr>
        <w:t xml:space="preserve">Request your demo</w:t>
      </w:r>
      <w:r w:rsidDel="00000000" w:rsidR="00000000" w:rsidRPr="00000000">
        <w:rPr>
          <w:rFonts w:ascii="Arial" w:cs="Arial" w:eastAsia="Arial" w:hAnsi="Arial"/>
          <w:rtl w:val="0"/>
        </w:rPr>
        <w:t xml:space="preserve"> of Mosaic from Trella Health to see how you can incorporate post-acute care to help your ACO or DCE reach its cost and outcome benchmarks. </w:t>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Annette Gallagher" w:id="2" w:date="2021-05-06T14:16:00Z">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https://www.trellahealth.com/optimizing-post-acute-network-aco-and-dce</w:t>
      </w:r>
    </w:p>
  </w:comment>
  <w:comment w:author="Annette Gallagher" w:id="1" w:date="2021-05-06T13:16:00Z">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https://www.managedhealthcareexecutive.com/view/3-steps-acos-build-effective-post-acute-care-networks</w:t>
      </w:r>
    </w:p>
  </w:comment>
  <w:comment w:author="Annette Gallagher" w:id="0" w:date="2021-05-06T14:16:00Z">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Trella ebook</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